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изменениями в организации</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38.04.02 Менеджмент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«Риск-менеджмент, стратегическое и тактическое планирование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228.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изменениями в организации»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«Управление изменениями в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изменениями в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решать профессиональные задачи на основе знания (на продвинутом уровне) экономической, организационной и управленческой теории, инновационных подходов, обобщения и критического анализа практик управления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методы решения профессиональных задач на продвинутом уровне в сфере экономической, организационной и управленческой теории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уметь применять инновационные подходы для решения экономических, организационных и управленческих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владеть навыками обобщения и критического анализа практик управления по направлению менеджмент</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самостоятельно принимать обоснованные организационно- управленческие решения, оценивать их операционную и организационную эффективность, социальную значимость, обеспечивать их реализацию в условиях сложной (в том числе кросс-культурной) и динамичной среды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методы принятия обоснованных организационно – управленческих решений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уметь оценивать операционную и организационную эффективность и социальную значимость принимаемых организационно – управленческих решений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владеть приемами реализации организационно – управленческих решений в условиях сложной (в том числе кросс – культурной) динамичной среды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обобщать и критически оценивать научные исследования в менеджменте и смежных областях, выполнять научно-исследовательские проекты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методы, технологии и инструменты обобщения и критической оценки результатов научных исследований в менеджменте и экономике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организовать работу творческих коллективов для выполнения научно – исследовательской работы</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приемами активизации деятельности членов команд, выполняющих научно – исследовательские проекты</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«Управление изменениями в организации»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магистратура по направлению подготовки 38.04.02 Менеджмент.</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Кадровая политика и стратегия управления персоналом организации</w:t>
            </w:r>
          </w:p>
          <w:p>
            <w:pPr>
              <w:jc w:val="center"/>
              <w:spacing w:after="0" w:line="240" w:lineRule="auto"/>
              <w:rPr>
                <w:sz w:val="22"/>
                <w:szCs w:val="22"/>
              </w:rPr>
            </w:pPr>
            <w:r>
              <w:rPr>
                <w:rFonts w:ascii="Times New Roman" w:hAnsi="Times New Roman" w:cs="Times New Roman"/>
                <w:color w:val="#000000"/>
                <w:sz w:val="22"/>
                <w:szCs w:val="22"/>
              </w:rPr>
              <w:t> Мотивация и контроль эффективности работы сотрудников подразделений в сфере управления рисками</w:t>
            </w:r>
          </w:p>
          <w:p>
            <w:pPr>
              <w:jc w:val="center"/>
              <w:spacing w:after="0" w:line="240" w:lineRule="auto"/>
              <w:rPr>
                <w:sz w:val="22"/>
                <w:szCs w:val="22"/>
              </w:rPr>
            </w:pPr>
            <w:r>
              <w:rPr>
                <w:rFonts w:ascii="Times New Roman" w:hAnsi="Times New Roman" w:cs="Times New Roman"/>
                <w:color w:val="#000000"/>
                <w:sz w:val="22"/>
                <w:szCs w:val="22"/>
              </w:rPr>
              <w:t> Лидерство и управление командой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Проектный менеджмент</w:t>
            </w:r>
          </w:p>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конструкторской, технологической и организационной подготовки производства</w:t>
            </w:r>
          </w:p>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организационной и технологической модернизации производства</w:t>
            </w:r>
          </w:p>
          <w:p>
            <w:pPr>
              <w:jc w:val="center"/>
              <w:spacing w:after="0" w:line="240" w:lineRule="auto"/>
              <w:rPr>
                <w:sz w:val="22"/>
                <w:szCs w:val="22"/>
              </w:rPr>
            </w:pPr>
            <w:r>
              <w:rPr>
                <w:rFonts w:ascii="Times New Roman" w:hAnsi="Times New Roman" w:cs="Times New Roman"/>
                <w:color w:val="#000000"/>
                <w:sz w:val="22"/>
                <w:szCs w:val="22"/>
              </w:rPr>
              <w:t> Стратегическое управление процессами технического обслуживания и материально- технического обеспечения производства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ОПК-3, ОПК-1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Предпосылки организационных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организацией: функционирование и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ПРичины изменений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организацией: функционирование и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ПРичины изменений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организацией: функционирование и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ПРичины изменений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Организационные преобразования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преобразований в менеджменте. Особенности и основные черты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и проектирование организационных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Сопротивление организационным изменениям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организационных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преобразований в менеджменте. Особенности и основные черты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и проектирование организационных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Сопротивление организационным изменениям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организационных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преобразований в менеджменте. Особенности и основные черты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и проектирование организационных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Сопротивление организационным изменениям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организационных изменений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387.63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организацией: функционирование и развитие</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в развитии общества и человека, производства и культуры</w:t>
            </w:r>
          </w:p>
          <w:p>
            <w:pPr>
              <w:jc w:val="both"/>
              <w:spacing w:after="0" w:line="240" w:lineRule="auto"/>
              <w:rPr>
                <w:sz w:val="24"/>
                <w:szCs w:val="24"/>
              </w:rPr>
            </w:pPr>
            <w:r>
              <w:rPr>
                <w:rFonts w:ascii="Times New Roman" w:hAnsi="Times New Roman" w:cs="Times New Roman"/>
                <w:color w:val="#000000"/>
                <w:sz w:val="24"/>
                <w:szCs w:val="24"/>
              </w:rPr>
              <w:t> Организация как сфера деятельности — функция и объект управления</w:t>
            </w:r>
          </w:p>
          <w:p>
            <w:pPr>
              <w:jc w:val="both"/>
              <w:spacing w:after="0" w:line="240" w:lineRule="auto"/>
              <w:rPr>
                <w:sz w:val="24"/>
                <w:szCs w:val="24"/>
              </w:rPr>
            </w:pPr>
            <w:r>
              <w:rPr>
                <w:rFonts w:ascii="Times New Roman" w:hAnsi="Times New Roman" w:cs="Times New Roman"/>
                <w:color w:val="#000000"/>
                <w:sz w:val="24"/>
                <w:szCs w:val="24"/>
              </w:rPr>
              <w:t> Процессы функционирования и развития организаций</w:t>
            </w:r>
          </w:p>
          <w:p>
            <w:pPr>
              <w:jc w:val="both"/>
              <w:spacing w:after="0" w:line="240" w:lineRule="auto"/>
              <w:rPr>
                <w:sz w:val="24"/>
                <w:szCs w:val="24"/>
              </w:rPr>
            </w:pPr>
            <w:r>
              <w:rPr>
                <w:rFonts w:ascii="Times New Roman" w:hAnsi="Times New Roman" w:cs="Times New Roman"/>
                <w:color w:val="#000000"/>
                <w:sz w:val="24"/>
                <w:szCs w:val="24"/>
              </w:rPr>
              <w:t> Стабильность, устойчивость и изменчивость в организации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ПРичины изменений организации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«изменения» и их роль в современном менеджменте</w:t>
            </w:r>
          </w:p>
          <w:p>
            <w:pPr>
              <w:jc w:val="both"/>
              <w:spacing w:after="0" w:line="240" w:lineRule="auto"/>
              <w:rPr>
                <w:sz w:val="24"/>
                <w:szCs w:val="24"/>
              </w:rPr>
            </w:pPr>
            <w:r>
              <w:rPr>
                <w:rFonts w:ascii="Times New Roman" w:hAnsi="Times New Roman" w:cs="Times New Roman"/>
                <w:color w:val="#000000"/>
                <w:sz w:val="24"/>
                <w:szCs w:val="24"/>
              </w:rPr>
              <w:t> Разнообразие изменений в современной организации</w:t>
            </w:r>
          </w:p>
          <w:p>
            <w:pPr>
              <w:jc w:val="both"/>
              <w:spacing w:after="0" w:line="240" w:lineRule="auto"/>
              <w:rPr>
                <w:sz w:val="24"/>
                <w:szCs w:val="24"/>
              </w:rPr>
            </w:pPr>
            <w:r>
              <w:rPr>
                <w:rFonts w:ascii="Times New Roman" w:hAnsi="Times New Roman" w:cs="Times New Roman"/>
                <w:color w:val="#000000"/>
                <w:sz w:val="24"/>
                <w:szCs w:val="24"/>
              </w:rPr>
              <w:t> Причины изменений</w:t>
            </w:r>
          </w:p>
          <w:p>
            <w:pPr>
              <w:jc w:val="both"/>
              <w:spacing w:after="0" w:line="240" w:lineRule="auto"/>
              <w:rPr>
                <w:sz w:val="24"/>
                <w:szCs w:val="24"/>
              </w:rPr>
            </w:pPr>
            <w:r>
              <w:rPr>
                <w:rFonts w:ascii="Times New Roman" w:hAnsi="Times New Roman" w:cs="Times New Roman"/>
                <w:color w:val="#000000"/>
                <w:sz w:val="24"/>
                <w:szCs w:val="24"/>
              </w:rPr>
              <w:t> Изменения в периоды первоначального формирования организации и на последующих этапах ее развития</w:t>
            </w:r>
          </w:p>
          <w:p>
            <w:pPr>
              <w:jc w:val="both"/>
              <w:spacing w:after="0" w:line="240" w:lineRule="auto"/>
              <w:rPr>
                <w:sz w:val="24"/>
                <w:szCs w:val="24"/>
              </w:rPr>
            </w:pPr>
            <w:r>
              <w:rPr>
                <w:rFonts w:ascii="Times New Roman" w:hAnsi="Times New Roman" w:cs="Times New Roman"/>
                <w:color w:val="#000000"/>
                <w:sz w:val="24"/>
                <w:szCs w:val="24"/>
              </w:rPr>
              <w:t> Разнообразие изменений. Преобразования в совокупности изменений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преобразований в менеджменте. Особенности и основные черты</w:t>
            </w:r>
          </w:p>
        </w:tc>
      </w:tr>
      <w:tr>
        <w:trPr>
          <w:trHeight w:hRule="exact" w:val="1175.1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типы преобразований и их реализация в современном менеджменте</w:t>
            </w:r>
          </w:p>
          <w:p>
            <w:pPr>
              <w:jc w:val="both"/>
              <w:spacing w:after="0" w:line="240" w:lineRule="auto"/>
              <w:rPr>
                <w:sz w:val="24"/>
                <w:szCs w:val="24"/>
              </w:rPr>
            </w:pPr>
            <w:r>
              <w:rPr>
                <w:rFonts w:ascii="Times New Roman" w:hAnsi="Times New Roman" w:cs="Times New Roman"/>
                <w:color w:val="#000000"/>
                <w:sz w:val="24"/>
                <w:szCs w:val="24"/>
              </w:rPr>
              <w:t> Восприятие преобразований и учет условий их реализации</w:t>
            </w:r>
          </w:p>
          <w:p>
            <w:pPr>
              <w:jc w:val="both"/>
              <w:spacing w:after="0" w:line="240" w:lineRule="auto"/>
              <w:rPr>
                <w:sz w:val="24"/>
                <w:szCs w:val="24"/>
              </w:rPr>
            </w:pPr>
            <w:r>
              <w:rPr>
                <w:rFonts w:ascii="Times New Roman" w:hAnsi="Times New Roman" w:cs="Times New Roman"/>
                <w:color w:val="#000000"/>
                <w:sz w:val="24"/>
                <w:szCs w:val="24"/>
              </w:rPr>
              <w:t> Искусство проведения преобразований в организации  Типологическая интеграция подходов к преобразованиям в процессах менеджмента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Специфические черты системы, механизма и технологии преобразующего менеджмента</w:t>
            </w:r>
          </w:p>
          <w:p>
            <w:pPr>
              <w:jc w:val="both"/>
              <w:spacing w:after="0" w:line="240" w:lineRule="auto"/>
              <w:rPr>
                <w:sz w:val="24"/>
                <w:szCs w:val="24"/>
              </w:rPr>
            </w:pPr>
            <w:r>
              <w:rPr>
                <w:rFonts w:ascii="Times New Roman" w:hAnsi="Times New Roman" w:cs="Times New Roman"/>
                <w:color w:val="#000000"/>
                <w:sz w:val="24"/>
                <w:szCs w:val="24"/>
              </w:rPr>
              <w:t> Основные принципы формирования преобразующего менеджмента.    РИски.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и проектирование организационных изменений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Потребности в организационных преобразованиях</w:t>
            </w:r>
          </w:p>
          <w:p>
            <w:pPr>
              <w:jc w:val="both"/>
              <w:spacing w:after="0" w:line="240" w:lineRule="auto"/>
              <w:rPr>
                <w:sz w:val="24"/>
                <w:szCs w:val="24"/>
              </w:rPr>
            </w:pPr>
            <w:r>
              <w:rPr>
                <w:rFonts w:ascii="Times New Roman" w:hAnsi="Times New Roman" w:cs="Times New Roman"/>
                <w:color w:val="#000000"/>
                <w:sz w:val="24"/>
                <w:szCs w:val="24"/>
              </w:rPr>
              <w:t> Возможности организационных преобразований</w:t>
            </w:r>
          </w:p>
          <w:p>
            <w:pPr>
              <w:jc w:val="both"/>
              <w:spacing w:after="0" w:line="240" w:lineRule="auto"/>
              <w:rPr>
                <w:sz w:val="24"/>
                <w:szCs w:val="24"/>
              </w:rPr>
            </w:pPr>
            <w:r>
              <w:rPr>
                <w:rFonts w:ascii="Times New Roman" w:hAnsi="Times New Roman" w:cs="Times New Roman"/>
                <w:color w:val="#000000"/>
                <w:sz w:val="24"/>
                <w:szCs w:val="24"/>
              </w:rPr>
              <w:t> Оценка потребностей и возможностей преобразований</w:t>
            </w:r>
          </w:p>
          <w:p>
            <w:pPr>
              <w:jc w:val="both"/>
              <w:spacing w:after="0" w:line="240" w:lineRule="auto"/>
              <w:rPr>
                <w:sz w:val="24"/>
                <w:szCs w:val="24"/>
              </w:rPr>
            </w:pPr>
            <w:r>
              <w:rPr>
                <w:rFonts w:ascii="Times New Roman" w:hAnsi="Times New Roman" w:cs="Times New Roman"/>
                <w:color w:val="#000000"/>
                <w:sz w:val="24"/>
                <w:szCs w:val="24"/>
              </w:rPr>
              <w:t> Обучение как возможность непрерывного совершенствования организации   Общие подходы к проектированию преобразований</w:t>
            </w:r>
          </w:p>
          <w:p>
            <w:pPr>
              <w:jc w:val="both"/>
              <w:spacing w:after="0" w:line="240" w:lineRule="auto"/>
              <w:rPr>
                <w:sz w:val="24"/>
                <w:szCs w:val="24"/>
              </w:rPr>
            </w:pPr>
            <w:r>
              <w:rPr>
                <w:rFonts w:ascii="Times New Roman" w:hAnsi="Times New Roman" w:cs="Times New Roman"/>
                <w:color w:val="#000000"/>
                <w:sz w:val="24"/>
                <w:szCs w:val="24"/>
              </w:rPr>
              <w:t> Современные методики проведения преобразований</w:t>
            </w:r>
          </w:p>
          <w:p>
            <w:pPr>
              <w:jc w:val="both"/>
              <w:spacing w:after="0" w:line="240" w:lineRule="auto"/>
              <w:rPr>
                <w:sz w:val="24"/>
                <w:szCs w:val="24"/>
              </w:rPr>
            </w:pPr>
            <w:r>
              <w:rPr>
                <w:rFonts w:ascii="Times New Roman" w:hAnsi="Times New Roman" w:cs="Times New Roman"/>
                <w:color w:val="#000000"/>
                <w:sz w:val="24"/>
                <w:szCs w:val="24"/>
              </w:rPr>
              <w:t> Организация проведения преобразований</w:t>
            </w:r>
          </w:p>
          <w:p>
            <w:pPr>
              <w:jc w:val="both"/>
              <w:spacing w:after="0" w:line="240" w:lineRule="auto"/>
              <w:rPr>
                <w:sz w:val="24"/>
                <w:szCs w:val="24"/>
              </w:rPr>
            </w:pPr>
            <w:r>
              <w:rPr>
                <w:rFonts w:ascii="Times New Roman" w:hAnsi="Times New Roman" w:cs="Times New Roman"/>
                <w:color w:val="#000000"/>
                <w:sz w:val="24"/>
                <w:szCs w:val="24"/>
              </w:rPr>
              <w:t> Формирование благоприятной среды преобразований</w:t>
            </w:r>
          </w:p>
          <w:p>
            <w:pPr>
              <w:jc w:val="both"/>
              <w:spacing w:after="0" w:line="240" w:lineRule="auto"/>
              <w:rPr>
                <w:sz w:val="24"/>
                <w:szCs w:val="24"/>
              </w:rPr>
            </w:pPr>
            <w:r>
              <w:rPr>
                <w:rFonts w:ascii="Times New Roman" w:hAnsi="Times New Roman" w:cs="Times New Roman"/>
                <w:color w:val="#000000"/>
                <w:sz w:val="24"/>
                <w:szCs w:val="24"/>
              </w:rPr>
              <w:t> Создание организационных условий для проведения преобразований</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Сопротивление организационным изменениям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Отношение работников к преобразованиям: объективные предпосылки и факторы</w:t>
            </w:r>
          </w:p>
          <w:p>
            <w:pPr>
              <w:jc w:val="both"/>
              <w:spacing w:after="0" w:line="240" w:lineRule="auto"/>
              <w:rPr>
                <w:sz w:val="24"/>
                <w:szCs w:val="24"/>
              </w:rPr>
            </w:pPr>
            <w:r>
              <w:rPr>
                <w:rFonts w:ascii="Times New Roman" w:hAnsi="Times New Roman" w:cs="Times New Roman"/>
                <w:color w:val="#000000"/>
                <w:sz w:val="24"/>
                <w:szCs w:val="24"/>
              </w:rPr>
              <w:t> Причины сопротивления преобразованиям</w:t>
            </w:r>
          </w:p>
          <w:p>
            <w:pPr>
              <w:jc w:val="both"/>
              <w:spacing w:after="0" w:line="240" w:lineRule="auto"/>
              <w:rPr>
                <w:sz w:val="24"/>
                <w:szCs w:val="24"/>
              </w:rPr>
            </w:pPr>
            <w:r>
              <w:rPr>
                <w:rFonts w:ascii="Times New Roman" w:hAnsi="Times New Roman" w:cs="Times New Roman"/>
                <w:color w:val="#000000"/>
                <w:sz w:val="24"/>
                <w:szCs w:val="24"/>
              </w:rPr>
              <w:t> Пути и методы преодоления сопротивления преобразованиям</w:t>
            </w:r>
          </w:p>
          <w:p>
            <w:pPr>
              <w:jc w:val="both"/>
              <w:spacing w:after="0" w:line="240" w:lineRule="auto"/>
              <w:rPr>
                <w:sz w:val="24"/>
                <w:szCs w:val="24"/>
              </w:rPr>
            </w:pPr>
            <w:r>
              <w:rPr>
                <w:rFonts w:ascii="Times New Roman" w:hAnsi="Times New Roman" w:cs="Times New Roman"/>
                <w:color w:val="#000000"/>
                <w:sz w:val="24"/>
                <w:szCs w:val="24"/>
              </w:rPr>
              <w:t> Формирование позитивного отношения работников к преобразованиям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Эффективность организационных изменений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черты современной эффективной организации</w:t>
            </w:r>
          </w:p>
          <w:p>
            <w:pPr>
              <w:jc w:val="both"/>
              <w:spacing w:after="0" w:line="240" w:lineRule="auto"/>
              <w:rPr>
                <w:sz w:val="24"/>
                <w:szCs w:val="24"/>
              </w:rPr>
            </w:pPr>
            <w:r>
              <w:rPr>
                <w:rFonts w:ascii="Times New Roman" w:hAnsi="Times New Roman" w:cs="Times New Roman"/>
                <w:color w:val="#000000"/>
                <w:sz w:val="24"/>
                <w:szCs w:val="24"/>
              </w:rPr>
              <w:t> Модели и частные методики оценки эффективности преобразований</w:t>
            </w:r>
          </w:p>
          <w:p>
            <w:pPr>
              <w:jc w:val="both"/>
              <w:spacing w:after="0" w:line="240" w:lineRule="auto"/>
              <w:rPr>
                <w:sz w:val="24"/>
                <w:szCs w:val="24"/>
              </w:rPr>
            </w:pPr>
            <w:r>
              <w:rPr>
                <w:rFonts w:ascii="Times New Roman" w:hAnsi="Times New Roman" w:cs="Times New Roman"/>
                <w:color w:val="#000000"/>
                <w:sz w:val="24"/>
                <w:szCs w:val="24"/>
              </w:rPr>
              <w:t> Система оценки эффективности преобразований</w:t>
            </w:r>
          </w:p>
          <w:p>
            <w:pPr>
              <w:jc w:val="both"/>
              <w:spacing w:after="0" w:line="240" w:lineRule="auto"/>
              <w:rPr>
                <w:sz w:val="24"/>
                <w:szCs w:val="24"/>
              </w:rPr>
            </w:pPr>
            <w:r>
              <w:rPr>
                <w:rFonts w:ascii="Times New Roman" w:hAnsi="Times New Roman" w:cs="Times New Roman"/>
                <w:color w:val="#000000"/>
                <w:sz w:val="24"/>
                <w:szCs w:val="24"/>
              </w:rPr>
              <w:t> Условия и принципы эффективности преобразований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организацией: функционирование и развитие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ПРичины изменений организации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преобразований в менеджменте. Особенности и основные черты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и проектирование организационных изменений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Сопротивление организационным изменениям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Эффективность организационных изменений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изменениями в организации»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организационными</w:t>
            </w:r>
            <w:r>
              <w:rPr/>
              <w:t xml:space="preserve"> </w:t>
            </w:r>
            <w:r>
              <w:rPr>
                <w:rFonts w:ascii="Times New Roman" w:hAnsi="Times New Roman" w:cs="Times New Roman"/>
                <w:color w:val="#000000"/>
                <w:sz w:val="24"/>
                <w:szCs w:val="24"/>
              </w:rPr>
              <w:t>нововведениями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Асаул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Асаул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Мещеряков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Шегельман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978-5-534-04967-1.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https://urait.ru/bcode/454124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изменениями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Спивак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978-5-534-03358-8.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https://urait.ru/bcode/468828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изменениями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978-5-534-00490-8.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https://urait.ru/bcode/469104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изменениями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Кротенко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978-5-534-02315-2.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https://urait.ru/bcode/469068</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изменениями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Саратовцев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978-5-534-03111-9.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https://urait.ru/bcode/469753</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изменениями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Бражников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Хорина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978-5-534-14483-3.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https://urait.ru/bcode/496577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50.7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759.8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2023-2024_ФГОС3++2023_Маг-ЗФО-Менеджмент(РМСиТПО)(23)_plx_Управление изменениями в организации</dc:title>
  <dc:creator>FastReport.NET</dc:creator>
</cp:coreProperties>
</file>